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673D68">
        <w:rPr>
          <w:rFonts w:asciiTheme="minorHAnsi" w:hAnsiTheme="minorHAnsi" w:cstheme="minorHAnsi"/>
          <w:b/>
          <w:sz w:val="32"/>
        </w:rPr>
        <w:t xml:space="preserve">Fasáda </w:t>
      </w:r>
      <w:r w:rsidR="00572E53">
        <w:rPr>
          <w:rFonts w:asciiTheme="minorHAnsi" w:hAnsiTheme="minorHAnsi" w:cstheme="minorHAnsi"/>
          <w:b/>
          <w:sz w:val="32"/>
        </w:rPr>
        <w:t>mateřské školy</w:t>
      </w:r>
      <w:r w:rsidRPr="003C4443">
        <w:rPr>
          <w:rFonts w:asciiTheme="minorHAnsi" w:hAnsiTheme="minorHAnsi" w:cstheme="minorHAnsi"/>
          <w:b/>
          <w:sz w:val="32"/>
        </w:rPr>
        <w:t>“</w:t>
      </w:r>
      <w:bookmarkStart w:id="0" w:name="_GoBack"/>
      <w:bookmarkEnd w:id="0"/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proofErr w:type="gramStart"/>
      <w:r w:rsidR="00233009">
        <w:rPr>
          <w:rFonts w:asciiTheme="minorHAnsi" w:hAnsiTheme="minorHAnsi" w:cstheme="minorHAnsi"/>
        </w:rPr>
        <w:t xml:space="preserve"> ….</w:t>
      </w:r>
      <w:proofErr w:type="gramEnd"/>
      <w:r w:rsidR="00233009">
        <w:rPr>
          <w:rFonts w:asciiTheme="minorHAnsi" w:hAnsiTheme="minorHAnsi" w:cstheme="minorHAnsi"/>
        </w:rPr>
        <w:t>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EC6" w:rsidRDefault="00E86EC6" w:rsidP="006120A5">
      <w:r>
        <w:separator/>
      </w:r>
    </w:p>
  </w:endnote>
  <w:endnote w:type="continuationSeparator" w:id="0">
    <w:p w:rsidR="00E86EC6" w:rsidRDefault="00E86EC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E86EC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73D6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EC6" w:rsidRDefault="00E86EC6" w:rsidP="006120A5">
      <w:r>
        <w:separator/>
      </w:r>
    </w:p>
  </w:footnote>
  <w:footnote w:type="continuationSeparator" w:id="0">
    <w:p w:rsidR="00E86EC6" w:rsidRDefault="00E86EC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72E53"/>
    <w:rsid w:val="005A5103"/>
    <w:rsid w:val="005D72F9"/>
    <w:rsid w:val="005E530E"/>
    <w:rsid w:val="006120A5"/>
    <w:rsid w:val="006241B3"/>
    <w:rsid w:val="00637F12"/>
    <w:rsid w:val="006526B3"/>
    <w:rsid w:val="0067399A"/>
    <w:rsid w:val="00673D68"/>
    <w:rsid w:val="006A1604"/>
    <w:rsid w:val="0073044C"/>
    <w:rsid w:val="00734B42"/>
    <w:rsid w:val="00734F5B"/>
    <w:rsid w:val="00783C98"/>
    <w:rsid w:val="00790BCA"/>
    <w:rsid w:val="007D050A"/>
    <w:rsid w:val="007D0DB1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118C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86EC6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31DB"/>
  <w15:docId w15:val="{B2C3E038-891C-4D85-B3DC-B0730FB2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B4F2-B743-4D30-BB64-1EE2233A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František Roller</cp:lastModifiedBy>
  <cp:revision>49</cp:revision>
  <dcterms:created xsi:type="dcterms:W3CDTF">2014-02-13T16:20:00Z</dcterms:created>
  <dcterms:modified xsi:type="dcterms:W3CDTF">2018-08-30T06:15:00Z</dcterms:modified>
</cp:coreProperties>
</file>